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Ультразвуковые исследования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 УЗИ брюшной полости, почек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 УЗИ мочевого пузыря и простаты у мужчин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Перед трансректальномисследовании простаты (ТРУЗИ) необходимо сделать очистительную клизму.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Подготовка к УЗИ молочных желез</w:t>
      </w:r>
    </w:p>
    <w:p w:rsidR="003E6EEA" w:rsidRPr="003E6EEA" w:rsidRDefault="003E6EEA" w:rsidP="003E6EEA">
      <w:pPr>
        <w:numPr>
          <w:ilvl w:val="1"/>
          <w:numId w:val="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УЗИ щитовидной железы,  лимфатических узлов и почек</w:t>
      </w:r>
      <w:r w:rsidRPr="003E6EEA">
        <w:rPr>
          <w:rFonts w:eastAsia="Times New Roman" w:cs="Times New Roman"/>
          <w:color w:val="000000"/>
          <w:szCs w:val="24"/>
          <w:lang w:eastAsia="ru-RU"/>
        </w:rPr>
        <w:t> – не требуют специальной подготовки пациента.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b/>
          <w:bCs/>
          <w:color w:val="000000"/>
          <w:szCs w:val="24"/>
          <w:lang w:eastAsia="ru-RU"/>
        </w:rPr>
        <w:t>Пациенту с собой необходимо иметь: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—  направление наУЗ исследование (цель исследования, наличие сопутствующих заболеваний);</w:t>
      </w:r>
    </w:p>
    <w:p w:rsidR="003E6EEA" w:rsidRPr="003E6EEA" w:rsidRDefault="003E6EEA" w:rsidP="003E6EE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6EEA">
        <w:rPr>
          <w:rFonts w:eastAsia="Times New Roman" w:cs="Times New Roman"/>
          <w:color w:val="000000"/>
          <w:szCs w:val="24"/>
          <w:lang w:eastAsia="ru-RU"/>
        </w:rPr>
        <w:t>—  большое полотенце или пеленку.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7"/>
    <w:rsid w:val="003E6EEA"/>
    <w:rsid w:val="006F3CF6"/>
    <w:rsid w:val="00813C77"/>
    <w:rsid w:val="00A22046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Rzhevskiy</dc:creator>
  <cp:lastModifiedBy>Admin</cp:lastModifiedBy>
  <cp:revision>2</cp:revision>
  <dcterms:created xsi:type="dcterms:W3CDTF">2019-04-19T08:27:00Z</dcterms:created>
  <dcterms:modified xsi:type="dcterms:W3CDTF">2019-04-19T08:27:00Z</dcterms:modified>
</cp:coreProperties>
</file>